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4FFC3" w14:textId="0BEC3584" w:rsidR="009D0A30" w:rsidRPr="00DE037F" w:rsidRDefault="00A16F5E" w:rsidP="00DE037F">
      <w:pPr>
        <w:jc w:val="center"/>
        <w:rPr>
          <w:b/>
        </w:rPr>
      </w:pPr>
      <w:r>
        <w:rPr>
          <w:b/>
        </w:rPr>
        <w:t>Il segreto di Socrate: La maieutica dei pensieri</w:t>
      </w:r>
    </w:p>
    <w:p w14:paraId="0BC49025" w14:textId="77777777" w:rsidR="00DE037F" w:rsidRDefault="00DE037F"/>
    <w:p w14:paraId="36229F94" w14:textId="6950CCB3" w:rsidR="005C2222" w:rsidRPr="005C2222" w:rsidRDefault="005C2222">
      <w:pPr>
        <w:rPr>
          <w:i/>
        </w:rPr>
      </w:pPr>
      <w:r w:rsidRPr="005C2222">
        <w:rPr>
          <w:i/>
        </w:rPr>
        <w:t>Abstract</w:t>
      </w:r>
    </w:p>
    <w:p w14:paraId="14ED60AD" w14:textId="0108FB5F" w:rsidR="00A16F5E" w:rsidRDefault="00635E61">
      <w:r>
        <w:t xml:space="preserve">La metafora della gravidanza intellettuale è attestata </w:t>
      </w:r>
      <w:r w:rsidR="006E76ED">
        <w:t xml:space="preserve">a partire dalle </w:t>
      </w:r>
      <w:r w:rsidR="006E76ED" w:rsidRPr="006E76ED">
        <w:rPr>
          <w:i/>
        </w:rPr>
        <w:t>Nuvole</w:t>
      </w:r>
      <w:r w:rsidR="006E76ED">
        <w:t xml:space="preserve"> di Aristofane e </w:t>
      </w:r>
      <w:r w:rsidR="006F602D">
        <w:t xml:space="preserve">ripresa </w:t>
      </w:r>
      <w:r w:rsidR="005C2222">
        <w:t>da</w:t>
      </w:r>
      <w:r w:rsidR="006F602D">
        <w:t xml:space="preserve"> Platone</w:t>
      </w:r>
      <w:r w:rsidR="005C2222">
        <w:t xml:space="preserve"> nel </w:t>
      </w:r>
      <w:r w:rsidR="005C2222" w:rsidRPr="005C2222">
        <w:rPr>
          <w:i/>
        </w:rPr>
        <w:t>Simposio</w:t>
      </w:r>
      <w:r w:rsidR="00277A12">
        <w:t>,</w:t>
      </w:r>
      <w:r w:rsidR="00237F44">
        <w:t xml:space="preserve"> dove «partorire pensieri», come partorire figli</w:t>
      </w:r>
      <w:r w:rsidR="007E18FB">
        <w:t xml:space="preserve">, risponde al desiderio di immortalità comune a tutti gli </w:t>
      </w:r>
      <w:r w:rsidR="00873755">
        <w:t>esseri umani</w:t>
      </w:r>
      <w:r w:rsidR="007E18FB">
        <w:t xml:space="preserve"> adulti. Ma è in un dialogo più tardo, il </w:t>
      </w:r>
      <w:r w:rsidR="007E18FB" w:rsidRPr="007E18FB">
        <w:rPr>
          <w:i/>
        </w:rPr>
        <w:t>Teeteto</w:t>
      </w:r>
      <w:r w:rsidR="007E18FB">
        <w:t xml:space="preserve">, che Platone </w:t>
      </w:r>
      <w:r w:rsidR="007B748E">
        <w:t>espande questa metafora</w:t>
      </w:r>
      <w:r w:rsidR="00B72DEC">
        <w:t xml:space="preserve"> arricchendola di </w:t>
      </w:r>
      <w:r w:rsidR="00FA6435">
        <w:t>particolari</w:t>
      </w:r>
      <w:r w:rsidR="009D3097">
        <w:t xml:space="preserve">, dalle doglie – che già in Omero </w:t>
      </w:r>
      <w:r w:rsidR="009039D2">
        <w:t>possono indicare</w:t>
      </w:r>
      <w:r w:rsidR="009D3097">
        <w:t xml:space="preserve"> </w:t>
      </w:r>
      <w:r w:rsidR="00D018C8">
        <w:t>dolori</w:t>
      </w:r>
      <w:r w:rsidR="006706BD">
        <w:t xml:space="preserve"> </w:t>
      </w:r>
      <w:r w:rsidR="009D3097">
        <w:t xml:space="preserve">interiori </w:t>
      </w:r>
      <w:r w:rsidR="00D018C8">
        <w:t xml:space="preserve">accanto a quelli fisici </w:t>
      </w:r>
      <w:r w:rsidR="009D3097">
        <w:t xml:space="preserve">– alle cure </w:t>
      </w:r>
      <w:r w:rsidR="009D3097" w:rsidRPr="009D3097">
        <w:rPr>
          <w:i/>
        </w:rPr>
        <w:t>post partum</w:t>
      </w:r>
      <w:r w:rsidR="009D3097">
        <w:t>,</w:t>
      </w:r>
      <w:r w:rsidR="007B748E">
        <w:t xml:space="preserve"> </w:t>
      </w:r>
      <w:r w:rsidR="00873755">
        <w:t xml:space="preserve">e </w:t>
      </w:r>
      <w:r w:rsidR="009D3097">
        <w:t xml:space="preserve">attribuendo al personaggio Socrate </w:t>
      </w:r>
      <w:r w:rsidR="00FA6435">
        <w:t xml:space="preserve">una </w:t>
      </w:r>
      <w:r w:rsidR="00EF50E7">
        <w:t xml:space="preserve">vera e propria </w:t>
      </w:r>
      <w:r w:rsidR="00FA6435" w:rsidRPr="00FA6435">
        <w:rPr>
          <w:i/>
        </w:rPr>
        <w:t>techne sui generis</w:t>
      </w:r>
      <w:r w:rsidR="00FA6435">
        <w:t xml:space="preserve">: </w:t>
      </w:r>
      <w:r w:rsidR="009D3097">
        <w:t xml:space="preserve">l’arte </w:t>
      </w:r>
      <w:r w:rsidR="009D3097" w:rsidRPr="00E13389">
        <w:rPr>
          <w:i/>
        </w:rPr>
        <w:t>segreta</w:t>
      </w:r>
      <w:r w:rsidR="009D3097">
        <w:t xml:space="preserve"> dell’ostetricia</w:t>
      </w:r>
      <w:r w:rsidR="00585DD0">
        <w:t xml:space="preserve"> (</w:t>
      </w:r>
      <w:r w:rsidR="00277A12" w:rsidRPr="00277A12">
        <w:rPr>
          <w:i/>
        </w:rPr>
        <w:t>Tht</w:t>
      </w:r>
      <w:r w:rsidR="00277A12">
        <w:t xml:space="preserve">. </w:t>
      </w:r>
      <w:r w:rsidR="00E13389">
        <w:t>149a</w:t>
      </w:r>
      <w:r w:rsidR="00585DD0">
        <w:t>)</w:t>
      </w:r>
      <w:r w:rsidR="009D3097">
        <w:t xml:space="preserve">. Nasce così </w:t>
      </w:r>
      <w:r w:rsidR="006706BD">
        <w:t xml:space="preserve">la </w:t>
      </w:r>
      <w:r w:rsidR="006706BD" w:rsidRPr="002347A9">
        <w:rPr>
          <w:i/>
        </w:rPr>
        <w:t>maieutica socratica</w:t>
      </w:r>
      <w:r w:rsidR="00DE601D">
        <w:t xml:space="preserve"> (dal greco </w:t>
      </w:r>
      <w:r w:rsidR="007041F6" w:rsidRPr="007041F6">
        <w:rPr>
          <w:i/>
        </w:rPr>
        <w:t>maia</w:t>
      </w:r>
      <w:r w:rsidR="00DE601D">
        <w:t xml:space="preserve">, che </w:t>
      </w:r>
      <w:r w:rsidR="00814DF3">
        <w:t xml:space="preserve">può </w:t>
      </w:r>
      <w:r w:rsidR="00DE601D">
        <w:t>significa</w:t>
      </w:r>
      <w:r w:rsidR="00814DF3">
        <w:t>re</w:t>
      </w:r>
      <w:r w:rsidR="00DE601D">
        <w:t xml:space="preserve"> </w:t>
      </w:r>
      <w:r w:rsidR="007041F6">
        <w:t>madre, ma anche</w:t>
      </w:r>
      <w:r w:rsidR="00DE601D">
        <w:t xml:space="preserve"> </w:t>
      </w:r>
      <w:r w:rsidR="007041F6">
        <w:t>levatrice</w:t>
      </w:r>
      <w:r w:rsidR="00DE601D">
        <w:t>)</w:t>
      </w:r>
      <w:r w:rsidR="006706BD">
        <w:t xml:space="preserve">, destinata </w:t>
      </w:r>
      <w:r w:rsidR="00A020E9">
        <w:t>a un’immensa fortuna nella stori</w:t>
      </w:r>
      <w:r w:rsidR="00DE601D">
        <w:t>a del pensiero occidentale</w:t>
      </w:r>
      <w:r w:rsidR="008033B2">
        <w:t xml:space="preserve"> (Plutarco, per esempio, ne riprenderà </w:t>
      </w:r>
      <w:r w:rsidR="008033B2" w:rsidRPr="008033B2">
        <w:rPr>
          <w:i/>
        </w:rPr>
        <w:t>verbatim</w:t>
      </w:r>
      <w:r w:rsidR="008033B2">
        <w:t xml:space="preserve"> alcune immagini</w:t>
      </w:r>
      <w:r w:rsidR="00D42EFB">
        <w:t xml:space="preserve"> caratteristiche</w:t>
      </w:r>
      <w:r w:rsidR="008033B2">
        <w:t>)</w:t>
      </w:r>
      <w:r w:rsidR="00DE601D">
        <w:t>. S</w:t>
      </w:r>
      <w:r w:rsidR="005C5A9B">
        <w:t xml:space="preserve">e la metafora nella sua forma anonima è ormai patrimonio della lingua comune, tanto che ci serviamo abitualmente di espressioni </w:t>
      </w:r>
      <w:r w:rsidR="00EB1929">
        <w:t xml:space="preserve">ironiche o scherzose </w:t>
      </w:r>
      <w:r w:rsidR="005C5A9B">
        <w:t>come ‘</w:t>
      </w:r>
      <w:r w:rsidR="00FB6679">
        <w:t>Hai finito di scrivere la tesi?</w:t>
      </w:r>
      <w:r w:rsidR="005C5A9B">
        <w:t>’</w:t>
      </w:r>
      <w:r w:rsidR="00FB6679">
        <w:t xml:space="preserve"> / </w:t>
      </w:r>
      <w:r w:rsidR="005C5A9B">
        <w:t>‘</w:t>
      </w:r>
      <w:r w:rsidR="00FB6679">
        <w:t>È stato un parto!</w:t>
      </w:r>
      <w:r w:rsidR="005C5A9B">
        <w:t>’, l’accostamento alla figura di Socrat</w:t>
      </w:r>
      <w:r w:rsidR="001862A1">
        <w:t xml:space="preserve">e ha prodotto due diversi esiti, influenzando sia la storiografia filosofica antica sia </w:t>
      </w:r>
      <w:r w:rsidR="007D39F1">
        <w:t>gli sviluppi contemporanei della filosofia</w:t>
      </w:r>
      <w:r w:rsidR="001862A1">
        <w:t xml:space="preserve"> dell’educazione</w:t>
      </w:r>
      <w:r w:rsidR="0034108C">
        <w:t xml:space="preserve"> nelle sue </w:t>
      </w:r>
      <w:r w:rsidR="00930239">
        <w:t>declinazioni</w:t>
      </w:r>
      <w:r w:rsidR="0034108C">
        <w:t xml:space="preserve"> pratiche</w:t>
      </w:r>
      <w:r w:rsidR="001862A1">
        <w:t>.</w:t>
      </w:r>
    </w:p>
    <w:p w14:paraId="33DD8FE7" w14:textId="24AD4467" w:rsidR="00A0238E" w:rsidRDefault="00E022EB" w:rsidP="00611759">
      <w:pPr>
        <w:ind w:firstLine="567"/>
      </w:pPr>
      <w:r>
        <w:t xml:space="preserve">Sul piano storico-filosofico, gli interpreti </w:t>
      </w:r>
      <w:r w:rsidR="00A0238E">
        <w:t xml:space="preserve">del pensiero platonico </w:t>
      </w:r>
      <w:r w:rsidR="00BF4FFF">
        <w:t xml:space="preserve">hanno </w:t>
      </w:r>
      <w:r w:rsidR="00D93068">
        <w:t xml:space="preserve">per lo più </w:t>
      </w:r>
      <w:r w:rsidR="00BF4FFF">
        <w:t xml:space="preserve">assunto nei confronti della maieutica socratica due </w:t>
      </w:r>
      <w:r w:rsidR="008E2C06">
        <w:t>atteggiamenti opposti, di scarsa</w:t>
      </w:r>
      <w:r w:rsidR="00BF4FFF">
        <w:t xml:space="preserve"> </w:t>
      </w:r>
      <w:r w:rsidR="008E2C06">
        <w:t>attenzione</w:t>
      </w:r>
      <w:r w:rsidR="00BF4FFF">
        <w:t xml:space="preserve"> da un lato, di </w:t>
      </w:r>
      <w:r w:rsidR="009362C1">
        <w:t xml:space="preserve">grande </w:t>
      </w:r>
      <w:r w:rsidR="008E2C06">
        <w:t>interesse</w:t>
      </w:r>
      <w:r w:rsidR="009362C1">
        <w:t xml:space="preserve"> dall’altro. In Italia </w:t>
      </w:r>
      <w:r w:rsidR="00930239">
        <w:t xml:space="preserve">– ma non solo – </w:t>
      </w:r>
      <w:r w:rsidR="009362C1">
        <w:t xml:space="preserve">ha prevalso </w:t>
      </w:r>
      <w:r w:rsidR="000D114C">
        <w:t>apparentemente</w:t>
      </w:r>
      <w:r w:rsidR="00A96DF2">
        <w:t xml:space="preserve"> </w:t>
      </w:r>
      <w:r w:rsidR="009362C1">
        <w:t xml:space="preserve">quest’ultimo, </w:t>
      </w:r>
      <w:r w:rsidR="00D812EF">
        <w:t xml:space="preserve">in particolare a opera </w:t>
      </w:r>
      <w:r w:rsidR="00A0238E">
        <w:t>dell’orientamento interpretativo cosiddetto</w:t>
      </w:r>
      <w:r w:rsidR="00D812EF">
        <w:t xml:space="preserve"> «</w:t>
      </w:r>
      <w:r w:rsidR="00A0238E">
        <w:t>dogmatico</w:t>
      </w:r>
      <w:r w:rsidR="00D812EF">
        <w:t>»</w:t>
      </w:r>
      <w:r w:rsidR="00A0238E">
        <w:t>,</w:t>
      </w:r>
      <w:r w:rsidR="00D812EF">
        <w:t xml:space="preserve"> </w:t>
      </w:r>
      <w:r w:rsidR="006A221C">
        <w:t xml:space="preserve">che </w:t>
      </w:r>
      <w:r w:rsidR="00A0238E">
        <w:t>mira a</w:t>
      </w:r>
      <w:r w:rsidR="006A221C">
        <w:t xml:space="preserve"> ricostruire una filosofia </w:t>
      </w:r>
      <w:r w:rsidR="00A0238E">
        <w:t>platonica il più possibile unitaria. Secondo tale orientamento, nei dialoghi platonici è all’opera un unico</w:t>
      </w:r>
      <w:r w:rsidR="00AB3A32">
        <w:t xml:space="preserve"> metodo socratico</w:t>
      </w:r>
      <w:r w:rsidR="0001322F">
        <w:t>,</w:t>
      </w:r>
      <w:r w:rsidR="00AB3A32">
        <w:t xml:space="preserve"> </w:t>
      </w:r>
      <w:r w:rsidR="00E2041F">
        <w:t>«</w:t>
      </w:r>
      <w:r w:rsidR="00AB3A32">
        <w:t>ironico-maieutico</w:t>
      </w:r>
      <w:r w:rsidR="00E2041F">
        <w:t>»</w:t>
      </w:r>
      <w:r w:rsidR="0001322F">
        <w:t xml:space="preserve">, che congiunto alla dottrina della reminiscenza e alla teoria delle idee spiega il meccanismo per accedere alla filosofia di Platone. </w:t>
      </w:r>
      <w:r w:rsidR="009A5FD9">
        <w:t xml:space="preserve">Su questa </w:t>
      </w:r>
      <w:r w:rsidR="00FA6435">
        <w:t>base poggia un</w:t>
      </w:r>
      <w:r w:rsidR="00230175">
        <w:t>’influente</w:t>
      </w:r>
      <w:r w:rsidR="00447FFB">
        <w:t xml:space="preserve"> tradizione di studi</w:t>
      </w:r>
      <w:r w:rsidR="00F75BD8">
        <w:t xml:space="preserve"> </w:t>
      </w:r>
      <w:r w:rsidR="00511693">
        <w:t xml:space="preserve">filosofici </w:t>
      </w:r>
      <w:r w:rsidR="00F75BD8">
        <w:t>e la conseguente diffusione</w:t>
      </w:r>
      <w:r w:rsidR="00511693">
        <w:t>,</w:t>
      </w:r>
      <w:r w:rsidR="00447FFB">
        <w:t xml:space="preserve"> in ambito pedagogico</w:t>
      </w:r>
      <w:r w:rsidR="00511693">
        <w:t>,</w:t>
      </w:r>
      <w:r w:rsidR="00F75BD8">
        <w:t xml:space="preserve"> </w:t>
      </w:r>
      <w:r w:rsidR="00EA3497">
        <w:t xml:space="preserve">di un concetto “largo” di maieutica socratica, intesa come </w:t>
      </w:r>
      <w:r w:rsidR="00447FFB">
        <w:t>la capacità propria dell’educatore – di cui Socrate rappresenterebbe una sorta di archetipo – di portare alla luce ciò che è custodito nell’interiorità dell’allievo</w:t>
      </w:r>
      <w:r w:rsidR="00B70AEA">
        <w:t>.</w:t>
      </w:r>
      <w:r w:rsidR="008265FC">
        <w:t xml:space="preserve"> La grande fioritura</w:t>
      </w:r>
      <w:r w:rsidR="00EE3467">
        <w:t>,</w:t>
      </w:r>
      <w:r w:rsidR="008265FC">
        <w:t xml:space="preserve"> </w:t>
      </w:r>
      <w:r w:rsidR="00EE3467">
        <w:t>n</w:t>
      </w:r>
      <w:r w:rsidR="008265FC">
        <w:t xml:space="preserve">egli ultimi </w:t>
      </w:r>
      <w:r w:rsidR="00EE3467">
        <w:t>anni,</w:t>
      </w:r>
      <w:r w:rsidR="008265FC">
        <w:t xml:space="preserve"> </w:t>
      </w:r>
      <w:r w:rsidR="009926EC">
        <w:t xml:space="preserve">del </w:t>
      </w:r>
      <w:r w:rsidR="002912B9">
        <w:rPr>
          <w:i/>
        </w:rPr>
        <w:t>couns</w:t>
      </w:r>
      <w:bookmarkStart w:id="0" w:name="_GoBack"/>
      <w:bookmarkEnd w:id="0"/>
      <w:r w:rsidR="009926EC" w:rsidRPr="009A1BEE">
        <w:rPr>
          <w:i/>
        </w:rPr>
        <w:t>eling</w:t>
      </w:r>
      <w:r w:rsidR="009926EC">
        <w:t xml:space="preserve"> filosofico e della </w:t>
      </w:r>
      <w:r w:rsidR="009A1BEE">
        <w:t xml:space="preserve">filosofia </w:t>
      </w:r>
      <w:r w:rsidR="009A2F2F">
        <w:t>con i</w:t>
      </w:r>
      <w:r w:rsidR="009A1BEE">
        <w:t xml:space="preserve"> bambini</w:t>
      </w:r>
      <w:r w:rsidR="009926EC">
        <w:t xml:space="preserve"> in tutte le sue </w:t>
      </w:r>
      <w:r w:rsidR="005E2D03">
        <w:t>forme</w:t>
      </w:r>
      <w:r w:rsidR="009926EC">
        <w:t xml:space="preserve">, come </w:t>
      </w:r>
      <w:r w:rsidR="009A1BEE">
        <w:t xml:space="preserve">esempi emblematici di applicazione pratica della filosofia, credo dovrebbe invitare </w:t>
      </w:r>
      <w:r w:rsidR="0070390F">
        <w:t xml:space="preserve">a un’attenta rilettura delle fonti antiche per vagliare l’attendibilità </w:t>
      </w:r>
      <w:r w:rsidR="00D27628">
        <w:t>di questo</w:t>
      </w:r>
      <w:r w:rsidR="0070390F">
        <w:t xml:space="preserve"> concetto “largo” di maieutica socratica</w:t>
      </w:r>
      <w:r w:rsidR="00EE3467">
        <w:t>,</w:t>
      </w:r>
      <w:r w:rsidR="0070390F">
        <w:t xml:space="preserve"> </w:t>
      </w:r>
      <w:r w:rsidR="00EE3467">
        <w:t>che la filosofia pratica accoglie</w:t>
      </w:r>
      <w:r w:rsidR="0070390F">
        <w:t xml:space="preserve"> in modo per lo più acritico</w:t>
      </w:r>
      <w:r w:rsidR="0019094E">
        <w:t xml:space="preserve"> </w:t>
      </w:r>
      <w:r w:rsidR="00D7452E">
        <w:t>tra le</w:t>
      </w:r>
      <w:r w:rsidR="0019094E">
        <w:t xml:space="preserve"> proprie linee guida</w:t>
      </w:r>
      <w:r w:rsidR="0070390F">
        <w:t xml:space="preserve">, a partire </w:t>
      </w:r>
      <w:r w:rsidR="00794671">
        <w:t xml:space="preserve">da alcune </w:t>
      </w:r>
      <w:r w:rsidR="00EA2C62">
        <w:t>considerazioni</w:t>
      </w:r>
      <w:r w:rsidR="00EE3467">
        <w:t xml:space="preserve"> di carattere generale</w:t>
      </w:r>
      <w:r w:rsidR="00EA2C62">
        <w:t>.</w:t>
      </w:r>
      <w:r w:rsidR="00794671">
        <w:t xml:space="preserve"> </w:t>
      </w:r>
      <w:r w:rsidR="00EA2C62">
        <w:t>L’arte ostetric</w:t>
      </w:r>
      <w:r w:rsidR="00EE3467">
        <w:t>i</w:t>
      </w:r>
      <w:r w:rsidR="00EA2C62">
        <w:t xml:space="preserve">a di Socrate è descritta in un solo dialogo del </w:t>
      </w:r>
      <w:r w:rsidR="00EA2C62" w:rsidRPr="00EE3467">
        <w:rPr>
          <w:i/>
        </w:rPr>
        <w:t>corpus platonicum</w:t>
      </w:r>
      <w:r w:rsidR="00EA2C62">
        <w:t xml:space="preserve">, il </w:t>
      </w:r>
      <w:r w:rsidR="00EA2C62" w:rsidRPr="00EE3467">
        <w:rPr>
          <w:i/>
        </w:rPr>
        <w:t>Teeteto</w:t>
      </w:r>
      <w:r w:rsidR="00EA2C62">
        <w:t xml:space="preserve">, e mai menzionata altrove. </w:t>
      </w:r>
      <w:r w:rsidR="007A156E">
        <w:t>È lui stesso a informarci che s</w:t>
      </w:r>
      <w:r w:rsidR="00EA2C62">
        <w:t xml:space="preserve">i tratta di un’arte segreta, esoterica, di cui </w:t>
      </w:r>
      <w:r w:rsidR="007A156E">
        <w:t>i suoi</w:t>
      </w:r>
      <w:r w:rsidR="00EA2C62">
        <w:t xml:space="preserve"> interlocutori abituali non sono </w:t>
      </w:r>
      <w:r w:rsidR="00D7452E">
        <w:t xml:space="preserve">e non devono essere </w:t>
      </w:r>
      <w:r w:rsidR="00EA2C62">
        <w:t>a conoscenza</w:t>
      </w:r>
      <w:r w:rsidR="00D7452E">
        <w:t>;</w:t>
      </w:r>
      <w:r w:rsidR="00EA2C62">
        <w:t xml:space="preserve"> </w:t>
      </w:r>
      <w:r w:rsidR="00872047">
        <w:t>di conseguenza non può</w:t>
      </w:r>
      <w:r w:rsidR="00EA2C62">
        <w:t xml:space="preserve"> coincidere con il suo metodo consueto di interrogazione: maieutica ed </w:t>
      </w:r>
      <w:r w:rsidR="00EA2C62" w:rsidRPr="00EE3467">
        <w:rPr>
          <w:i/>
        </w:rPr>
        <w:t>élenchos</w:t>
      </w:r>
      <w:r w:rsidR="00EA2C62">
        <w:t xml:space="preserve"> </w:t>
      </w:r>
      <w:r w:rsidR="0034024B">
        <w:t xml:space="preserve">(confutazione) </w:t>
      </w:r>
      <w:r w:rsidR="00EA2C62">
        <w:t>non sono la stessa cosa. P</w:t>
      </w:r>
      <w:r w:rsidR="00794671">
        <w:t xml:space="preserve">er come Platone ce la presenta, la maieutica non ha </w:t>
      </w:r>
      <w:r w:rsidR="00872047">
        <w:t xml:space="preserve">dunque </w:t>
      </w:r>
      <w:r w:rsidR="00794671">
        <w:t xml:space="preserve">carattere universale ma </w:t>
      </w:r>
      <w:r w:rsidR="00A377BB">
        <w:t xml:space="preserve">selettivo: è </w:t>
      </w:r>
      <w:r w:rsidR="00794671">
        <w:lastRenderedPageBreak/>
        <w:t xml:space="preserve">destinata </w:t>
      </w:r>
      <w:r w:rsidR="00FC26E6">
        <w:t>soltanto</w:t>
      </w:r>
      <w:r w:rsidR="00794671">
        <w:t xml:space="preserve"> ad alcuni particolari interlocutori</w:t>
      </w:r>
      <w:r w:rsidR="00FC26E6">
        <w:t xml:space="preserve"> </w:t>
      </w:r>
      <w:r w:rsidR="00794671">
        <w:t>di Socrate</w:t>
      </w:r>
      <w:r w:rsidR="00EA2C62">
        <w:t xml:space="preserve">, </w:t>
      </w:r>
      <w:r w:rsidR="000D1252">
        <w:t xml:space="preserve">reali o potenziali, </w:t>
      </w:r>
      <w:r w:rsidR="00EA2C62">
        <w:t xml:space="preserve">suggerendo che </w:t>
      </w:r>
      <w:r w:rsidR="00A377BB">
        <w:t xml:space="preserve">in gioco sia </w:t>
      </w:r>
      <w:r w:rsidR="00A377BB" w:rsidRPr="00ED3EAE">
        <w:rPr>
          <w:i/>
        </w:rPr>
        <w:t>la natura delle loro anime</w:t>
      </w:r>
      <w:r w:rsidR="00EA2C62">
        <w:t>.</w:t>
      </w:r>
      <w:r w:rsidR="00794671">
        <w:t xml:space="preserve"> </w:t>
      </w:r>
    </w:p>
    <w:sectPr w:rsidR="00A0238E" w:rsidSect="00611759">
      <w:headerReference w:type="even" r:id="rId6"/>
      <w:headerReference w:type="default" r:id="rId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1B65C" w14:textId="77777777" w:rsidR="00D678A3" w:rsidRDefault="00D678A3" w:rsidP="00611759">
      <w:pPr>
        <w:spacing w:line="240" w:lineRule="auto"/>
      </w:pPr>
      <w:r>
        <w:separator/>
      </w:r>
    </w:p>
  </w:endnote>
  <w:endnote w:type="continuationSeparator" w:id="0">
    <w:p w14:paraId="60B0690C" w14:textId="77777777" w:rsidR="00D678A3" w:rsidRDefault="00D678A3" w:rsidP="00611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4D0D9" w14:textId="77777777" w:rsidR="00D678A3" w:rsidRDefault="00D678A3" w:rsidP="00611759">
      <w:pPr>
        <w:spacing w:line="240" w:lineRule="auto"/>
      </w:pPr>
      <w:r>
        <w:separator/>
      </w:r>
    </w:p>
  </w:footnote>
  <w:footnote w:type="continuationSeparator" w:id="0">
    <w:p w14:paraId="674E1777" w14:textId="77777777" w:rsidR="00D678A3" w:rsidRDefault="00D678A3" w:rsidP="00611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A360" w14:textId="77777777" w:rsidR="00611759" w:rsidRDefault="00611759" w:rsidP="004A18D9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031B4" w14:textId="77777777" w:rsidR="00611759" w:rsidRDefault="00611759" w:rsidP="0061175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F9D45" w14:textId="77777777" w:rsidR="00611759" w:rsidRDefault="00611759" w:rsidP="004A18D9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12B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A7499B" w14:textId="77777777" w:rsidR="00611759" w:rsidRDefault="00611759" w:rsidP="00611759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F"/>
    <w:rsid w:val="0001322F"/>
    <w:rsid w:val="00057520"/>
    <w:rsid w:val="000D114C"/>
    <w:rsid w:val="000D1252"/>
    <w:rsid w:val="001862A1"/>
    <w:rsid w:val="0019094E"/>
    <w:rsid w:val="00230175"/>
    <w:rsid w:val="002347A9"/>
    <w:rsid w:val="00237F44"/>
    <w:rsid w:val="00277A12"/>
    <w:rsid w:val="002912B9"/>
    <w:rsid w:val="0034024B"/>
    <w:rsid w:val="0034108C"/>
    <w:rsid w:val="00447FFB"/>
    <w:rsid w:val="00462F67"/>
    <w:rsid w:val="00511693"/>
    <w:rsid w:val="00537B05"/>
    <w:rsid w:val="00585DD0"/>
    <w:rsid w:val="005C2222"/>
    <w:rsid w:val="005C5A9B"/>
    <w:rsid w:val="005E2D03"/>
    <w:rsid w:val="00611759"/>
    <w:rsid w:val="00635E61"/>
    <w:rsid w:val="006706BD"/>
    <w:rsid w:val="006828A0"/>
    <w:rsid w:val="006A221C"/>
    <w:rsid w:val="006E76ED"/>
    <w:rsid w:val="006F602D"/>
    <w:rsid w:val="006F70E5"/>
    <w:rsid w:val="0070390F"/>
    <w:rsid w:val="007041F6"/>
    <w:rsid w:val="00707F71"/>
    <w:rsid w:val="00751CCD"/>
    <w:rsid w:val="00794671"/>
    <w:rsid w:val="007A156E"/>
    <w:rsid w:val="007B748E"/>
    <w:rsid w:val="007D39F1"/>
    <w:rsid w:val="007E18FB"/>
    <w:rsid w:val="007F2790"/>
    <w:rsid w:val="008033B2"/>
    <w:rsid w:val="00814DF3"/>
    <w:rsid w:val="008265FC"/>
    <w:rsid w:val="00872047"/>
    <w:rsid w:val="00873755"/>
    <w:rsid w:val="008E2C06"/>
    <w:rsid w:val="009039D2"/>
    <w:rsid w:val="00911A5C"/>
    <w:rsid w:val="009269B3"/>
    <w:rsid w:val="00930239"/>
    <w:rsid w:val="009362C1"/>
    <w:rsid w:val="009926EC"/>
    <w:rsid w:val="009A1BEE"/>
    <w:rsid w:val="009A2F2F"/>
    <w:rsid w:val="009A5FD9"/>
    <w:rsid w:val="009D3097"/>
    <w:rsid w:val="00A020E9"/>
    <w:rsid w:val="00A0238E"/>
    <w:rsid w:val="00A16F5E"/>
    <w:rsid w:val="00A2268C"/>
    <w:rsid w:val="00A377BB"/>
    <w:rsid w:val="00A40CBF"/>
    <w:rsid w:val="00A449AD"/>
    <w:rsid w:val="00A94B31"/>
    <w:rsid w:val="00A96DF2"/>
    <w:rsid w:val="00AB3A32"/>
    <w:rsid w:val="00AE18AF"/>
    <w:rsid w:val="00B70AEA"/>
    <w:rsid w:val="00B72DEC"/>
    <w:rsid w:val="00BF4FFF"/>
    <w:rsid w:val="00C53F37"/>
    <w:rsid w:val="00C93CF8"/>
    <w:rsid w:val="00D018C8"/>
    <w:rsid w:val="00D27628"/>
    <w:rsid w:val="00D42EFB"/>
    <w:rsid w:val="00D52D8B"/>
    <w:rsid w:val="00D607EF"/>
    <w:rsid w:val="00D678A3"/>
    <w:rsid w:val="00D7452E"/>
    <w:rsid w:val="00D812EF"/>
    <w:rsid w:val="00D93068"/>
    <w:rsid w:val="00DB7334"/>
    <w:rsid w:val="00DE037F"/>
    <w:rsid w:val="00DE601D"/>
    <w:rsid w:val="00E022EB"/>
    <w:rsid w:val="00E13389"/>
    <w:rsid w:val="00E2041F"/>
    <w:rsid w:val="00E206AB"/>
    <w:rsid w:val="00EA2C62"/>
    <w:rsid w:val="00EA3497"/>
    <w:rsid w:val="00EB1929"/>
    <w:rsid w:val="00ED3EAE"/>
    <w:rsid w:val="00EE3467"/>
    <w:rsid w:val="00EF50E7"/>
    <w:rsid w:val="00F75BD8"/>
    <w:rsid w:val="00FA6435"/>
    <w:rsid w:val="00FB6679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75A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62F67"/>
    <w:pPr>
      <w:spacing w:line="360" w:lineRule="auto"/>
      <w:jc w:val="both"/>
    </w:pPr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69B3"/>
    <w:pPr>
      <w:adjustRightInd w:val="0"/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69B3"/>
    <w:rPr>
      <w:rFonts w:ascii="Garamond" w:hAnsi="Garamond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175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759"/>
    <w:rPr>
      <w:rFonts w:ascii="Garamond" w:hAnsi="Garamond"/>
    </w:rPr>
  </w:style>
  <w:style w:type="character" w:styleId="Numeropagina">
    <w:name w:val="page number"/>
    <w:basedOn w:val="Carpredefinitoparagrafo"/>
    <w:uiPriority w:val="99"/>
    <w:semiHidden/>
    <w:unhideWhenUsed/>
    <w:rsid w:val="0061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Capuccino</dc:creator>
  <cp:keywords/>
  <dc:description/>
  <cp:lastModifiedBy>Carlotta Capuccino</cp:lastModifiedBy>
  <cp:revision>18</cp:revision>
  <dcterms:created xsi:type="dcterms:W3CDTF">2017-09-24T12:50:00Z</dcterms:created>
  <dcterms:modified xsi:type="dcterms:W3CDTF">2017-09-27T19:29:00Z</dcterms:modified>
</cp:coreProperties>
</file>